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FCA95">
      <w:pPr>
        <w:spacing w:line="560" w:lineRule="exact"/>
        <w:jc w:val="center"/>
        <w:rPr>
          <w:rFonts w:ascii="Times New Roman" w:hAnsi="Times New Roman" w:eastAsia="方正小标宋_GBK" w:cs="Times New Roman"/>
          <w:sz w:val="44"/>
          <w:szCs w:val="44"/>
        </w:rPr>
      </w:pPr>
    </w:p>
    <w:p w14:paraId="756F2D7A">
      <w:pPr>
        <w:spacing w:line="560" w:lineRule="exact"/>
        <w:jc w:val="center"/>
        <w:rPr>
          <w:rFonts w:ascii="Times New Roman" w:hAnsi="Times New Roman" w:eastAsia="方正小标宋_GBK" w:cs="Times New Roman"/>
          <w:sz w:val="44"/>
          <w:szCs w:val="44"/>
        </w:rPr>
      </w:pPr>
    </w:p>
    <w:p w14:paraId="79F63E08">
      <w:pPr>
        <w:spacing w:line="560" w:lineRule="exact"/>
        <w:jc w:val="center"/>
        <w:rPr>
          <w:rFonts w:ascii="Times New Roman" w:hAnsi="Times New Roman" w:eastAsia="方正小标宋_GBK" w:cs="Times New Roman"/>
          <w:sz w:val="44"/>
          <w:szCs w:val="44"/>
        </w:rPr>
      </w:pPr>
    </w:p>
    <w:p w14:paraId="2A2AE869">
      <w:pPr>
        <w:spacing w:line="560" w:lineRule="exact"/>
        <w:jc w:val="center"/>
        <w:rPr>
          <w:rFonts w:ascii="Times New Roman" w:hAnsi="Times New Roman" w:eastAsia="方正小标宋_GBK" w:cs="Times New Roman"/>
          <w:w w:val="90"/>
          <w:sz w:val="44"/>
          <w:szCs w:val="44"/>
        </w:rPr>
      </w:pPr>
      <w:r>
        <w:rPr>
          <w:rFonts w:ascii="Times New Roman" w:hAnsi="Times New Roman" w:eastAsia="方正小标宋_GBK" w:cs="Times New Roman"/>
          <w:w w:val="90"/>
          <w:sz w:val="44"/>
          <w:szCs w:val="44"/>
        </w:rPr>
        <w:t>黄山市信访局关于202</w:t>
      </w:r>
      <w:r>
        <w:rPr>
          <w:rFonts w:hint="eastAsia" w:ascii="Times New Roman" w:hAnsi="Times New Roman" w:eastAsia="方正小标宋_GBK" w:cs="Times New Roman"/>
          <w:w w:val="90"/>
          <w:sz w:val="44"/>
          <w:szCs w:val="44"/>
          <w:lang w:val="en-US" w:eastAsia="zh-CN"/>
        </w:rPr>
        <w:t>4</w:t>
      </w:r>
      <w:r>
        <w:rPr>
          <w:rFonts w:ascii="Times New Roman" w:hAnsi="Times New Roman" w:eastAsia="方正小标宋_GBK" w:cs="Times New Roman"/>
          <w:w w:val="90"/>
          <w:sz w:val="44"/>
          <w:szCs w:val="44"/>
        </w:rPr>
        <w:t>年法治政府建设情况的报告</w:t>
      </w:r>
    </w:p>
    <w:p w14:paraId="5F3590D5">
      <w:pPr>
        <w:spacing w:line="560" w:lineRule="exact"/>
        <w:rPr>
          <w:rFonts w:ascii="Times New Roman" w:hAnsi="Times New Roman" w:eastAsia="仿宋_GB2312" w:cs="Times New Roman"/>
          <w:sz w:val="32"/>
          <w:szCs w:val="32"/>
        </w:rPr>
      </w:pPr>
    </w:p>
    <w:p w14:paraId="5F86631F">
      <w:pPr>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市委、市政府：</w:t>
      </w:r>
    </w:p>
    <w:p w14:paraId="0BC81F2C">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仿宋_GB2312" w:eastAsia="仿宋_GB2312" w:cs="Times New Roman"/>
          <w:sz w:val="32"/>
          <w:szCs w:val="32"/>
        </w:rPr>
        <w:t>年，</w:t>
      </w:r>
      <w:r>
        <w:rPr>
          <w:rFonts w:hint="eastAsia" w:ascii="Times New Roman" w:hAnsi="Times New Roman" w:eastAsia="仿宋_GB2312" w:cs="Times New Roman"/>
          <w:color w:val="000000"/>
          <w:kern w:val="2"/>
          <w:sz w:val="32"/>
          <w:szCs w:val="32"/>
          <w:lang w:val="en" w:eastAsia="zh-CN" w:bidi="ar-SA"/>
        </w:rPr>
        <w:t>本局坚持以习近平新时代中国特色社会主义思想为指导，全面贯彻落实习近平法治思想，聚焦信访工作法治化，以法治信访助力黄山市高质量发展大局。</w:t>
      </w:r>
      <w:r>
        <w:rPr>
          <w:rFonts w:ascii="Times New Roman" w:hAnsi="仿宋_GB2312" w:eastAsia="仿宋_GB2312" w:cs="Times New Roman"/>
          <w:sz w:val="32"/>
          <w:szCs w:val="32"/>
        </w:rPr>
        <w:t>现将有关情况报告如下：</w:t>
      </w:r>
    </w:p>
    <w:p w14:paraId="075B7153">
      <w:pPr>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上一年度法治政府建设的主要举措和成效</w:t>
      </w:r>
    </w:p>
    <w:p w14:paraId="6F025C5F">
      <w:pPr>
        <w:pageBreakBefore w:val="0"/>
        <w:widowControl w:val="0"/>
        <w:numPr>
          <w:ilvl w:val="0"/>
          <w:numId w:val="2"/>
        </w:numPr>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深入学习贯彻习近平法治思想、党政主要负责人履行推进法治建设第一责任人职责、加强法治政府建设等情况</w:t>
      </w:r>
    </w:p>
    <w:p w14:paraId="01D173F6">
      <w:pPr>
        <w:pStyle w:val="7"/>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ascii="Times New Roman" w:hAnsi="Times New Roman" w:eastAsia="仿宋_GB2312" w:cs="Times New Roman"/>
          <w:kern w:val="0"/>
          <w:sz w:val="32"/>
          <w:szCs w:val="32"/>
          <w:shd w:val="clear" w:color="auto" w:fill="FFFFFF"/>
        </w:rPr>
      </w:pPr>
      <w:r>
        <w:rPr>
          <w:rFonts w:ascii="Times New Roman" w:hAnsi="仿宋_GB2312" w:eastAsia="仿宋_GB2312" w:cs="Times New Roman"/>
          <w:sz w:val="32"/>
          <w:szCs w:val="32"/>
        </w:rPr>
        <w:t>在深入学习贯彻习近平法治思想方面，把习近平法治思想列入理论学习中心组重点学习内容和党员干部学习培训计划</w:t>
      </w:r>
      <w:r>
        <w:rPr>
          <w:rFonts w:ascii="Times New Roman" w:hAnsi="Times New Roman" w:eastAsia="仿宋_GB2312" w:cs="Times New Roman"/>
          <w:sz w:val="32"/>
          <w:szCs w:val="32"/>
        </w:rPr>
        <w:t>,</w:t>
      </w:r>
      <w:r>
        <w:rPr>
          <w:rFonts w:ascii="Times New Roman" w:hAnsi="仿宋_GB2312" w:eastAsia="仿宋_GB2312" w:cs="Times New Roman"/>
          <w:sz w:val="32"/>
          <w:szCs w:val="32"/>
        </w:rPr>
        <w:t>同时利用干部教育在线学习、学习强国、</w:t>
      </w:r>
      <w:r>
        <w:rPr>
          <w:rFonts w:ascii="Times New Roman" w:hAnsi="Times New Roman" w:eastAsia="仿宋_GB2312" w:cs="Times New Roman"/>
          <w:sz w:val="32"/>
          <w:szCs w:val="32"/>
        </w:rPr>
        <w:t>“</w:t>
      </w:r>
      <w:r>
        <w:rPr>
          <w:rFonts w:ascii="Times New Roman" w:hAnsi="仿宋_GB2312" w:eastAsia="仿宋_GB2312" w:cs="Times New Roman"/>
          <w:sz w:val="32"/>
          <w:szCs w:val="32"/>
        </w:rPr>
        <w:t>三会一课</w:t>
      </w:r>
      <w:r>
        <w:rPr>
          <w:rFonts w:ascii="Times New Roman" w:hAnsi="Times New Roman" w:eastAsia="仿宋_GB2312" w:cs="Times New Roman"/>
          <w:sz w:val="32"/>
          <w:szCs w:val="32"/>
        </w:rPr>
        <w:t>”</w:t>
      </w:r>
      <w:r>
        <w:rPr>
          <w:rFonts w:ascii="Times New Roman" w:hAnsi="仿宋_GB2312" w:eastAsia="仿宋_GB2312" w:cs="Times New Roman"/>
          <w:sz w:val="32"/>
          <w:szCs w:val="32"/>
        </w:rPr>
        <w:t>、比学大讲堂、专题学习会等平台，将集中学习与自学相结合。</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仿宋_GB2312" w:eastAsia="仿宋_GB2312" w:cs="Times New Roman"/>
          <w:sz w:val="32"/>
          <w:szCs w:val="32"/>
        </w:rPr>
        <w:t>年，全局共开展习近平法治思想专题学习</w:t>
      </w:r>
      <w:r>
        <w:rPr>
          <w:rFonts w:hint="eastAsia" w:ascii="Times New Roman" w:hAnsi="Times New Roman" w:eastAsia="仿宋_GB2312" w:cs="Times New Roman"/>
          <w:sz w:val="32"/>
          <w:szCs w:val="32"/>
          <w:lang w:val="en-US" w:eastAsia="zh-CN"/>
        </w:rPr>
        <w:t>12</w:t>
      </w:r>
      <w:r>
        <w:rPr>
          <w:rFonts w:ascii="Times New Roman" w:hAnsi="仿宋_GB2312" w:eastAsia="仿宋_GB2312" w:cs="Times New Roman"/>
          <w:sz w:val="32"/>
          <w:szCs w:val="32"/>
        </w:rPr>
        <w:t>次，</w:t>
      </w:r>
      <w:r>
        <w:rPr>
          <w:rFonts w:hint="eastAsia" w:ascii="Times New Roman" w:hAnsi="仿宋_GB2312" w:eastAsia="仿宋_GB2312" w:cs="Times New Roman"/>
          <w:sz w:val="32"/>
          <w:szCs w:val="32"/>
          <w:lang w:eastAsia="zh-CN"/>
        </w:rPr>
        <w:t>研讨</w:t>
      </w:r>
      <w:r>
        <w:rPr>
          <w:rFonts w:hint="eastAsia" w:ascii="Times New Roman" w:hAnsi="仿宋_GB2312" w:eastAsia="仿宋_GB2312" w:cs="Times New Roman"/>
          <w:sz w:val="32"/>
          <w:szCs w:val="32"/>
          <w:lang w:val="en-US" w:eastAsia="zh-CN"/>
        </w:rPr>
        <w:t>7次。</w:t>
      </w:r>
      <w:r>
        <w:rPr>
          <w:rFonts w:ascii="Times New Roman" w:hAnsi="仿宋_GB2312" w:eastAsia="仿宋_GB2312" w:cs="Times New Roman"/>
          <w:sz w:val="32"/>
          <w:szCs w:val="32"/>
        </w:rPr>
        <w:t>举办</w:t>
      </w:r>
      <w:r>
        <w:rPr>
          <w:rFonts w:hint="eastAsia" w:ascii="Times New Roman" w:hAnsi="仿宋_GB2312" w:eastAsia="仿宋_GB2312" w:cs="Times New Roman"/>
          <w:sz w:val="32"/>
          <w:szCs w:val="32"/>
          <w:lang w:eastAsia="zh-CN"/>
        </w:rPr>
        <w:t>“比学大讲堂”</w:t>
      </w:r>
      <w:r>
        <w:rPr>
          <w:rFonts w:hint="eastAsia" w:ascii="Times New Roman" w:hAnsi="仿宋_GB2312" w:eastAsia="仿宋_GB2312" w:cs="Times New Roman"/>
          <w:sz w:val="32"/>
          <w:szCs w:val="32"/>
          <w:lang w:val="en-US" w:eastAsia="zh-CN"/>
        </w:rPr>
        <w:t>12</w:t>
      </w:r>
      <w:r>
        <w:rPr>
          <w:rFonts w:ascii="Times New Roman" w:hAnsi="仿宋_GB2312" w:eastAsia="仿宋_GB2312" w:cs="Times New Roman"/>
          <w:sz w:val="32"/>
          <w:szCs w:val="32"/>
        </w:rPr>
        <w:t>次，开展宪法宣传活动</w:t>
      </w:r>
      <w:r>
        <w:rPr>
          <w:rFonts w:ascii="Times New Roman" w:hAnsi="Times New Roman" w:eastAsia="仿宋_GB2312" w:cs="Times New Roman"/>
          <w:sz w:val="32"/>
          <w:szCs w:val="32"/>
        </w:rPr>
        <w:t>2</w:t>
      </w:r>
      <w:r>
        <w:rPr>
          <w:rFonts w:ascii="Times New Roman" w:hAnsi="仿宋_GB2312" w:eastAsia="仿宋_GB2312" w:cs="Times New Roman"/>
          <w:sz w:val="32"/>
          <w:szCs w:val="32"/>
        </w:rPr>
        <w:t>次，宪法测试</w:t>
      </w:r>
      <w:r>
        <w:rPr>
          <w:rFonts w:ascii="Times New Roman" w:hAnsi="Times New Roman" w:eastAsia="仿宋_GB2312" w:cs="Times New Roman"/>
          <w:sz w:val="32"/>
          <w:szCs w:val="32"/>
        </w:rPr>
        <w:t>1</w:t>
      </w:r>
      <w:r>
        <w:rPr>
          <w:rFonts w:ascii="Times New Roman" w:hAnsi="仿宋_GB2312" w:eastAsia="仿宋_GB2312" w:cs="Times New Roman"/>
          <w:sz w:val="32"/>
          <w:szCs w:val="32"/>
        </w:rPr>
        <w:t>次。</w:t>
      </w:r>
      <w:r>
        <w:rPr>
          <w:rFonts w:hint="eastAsia" w:ascii="Times New Roman" w:hAnsi="仿宋_GB2312" w:eastAsia="仿宋_GB2312" w:cs="Times New Roman"/>
          <w:sz w:val="32"/>
          <w:szCs w:val="32"/>
          <w:lang w:eastAsia="zh-CN"/>
        </w:rPr>
        <w:t>在党政主要负责人履行推进法治建设第一责任人职责方面，一是成</w:t>
      </w:r>
      <w:r>
        <w:rPr>
          <w:rFonts w:ascii="Times New Roman" w:hAnsi="Times New Roman" w:eastAsia="仿宋_GB2312" w:cs="Times New Roman"/>
          <w:kern w:val="0"/>
          <w:sz w:val="32"/>
          <w:szCs w:val="32"/>
          <w:shd w:val="clear" w:color="auto" w:fill="FFFFFF"/>
        </w:rPr>
        <w:t>立了由局主要负责人担任组长、</w:t>
      </w:r>
      <w:r>
        <w:rPr>
          <w:rFonts w:hint="eastAsia" w:ascii="Times New Roman" w:hAnsi="Times New Roman" w:eastAsia="仿宋_GB2312" w:cs="Times New Roman"/>
          <w:kern w:val="0"/>
          <w:sz w:val="32"/>
          <w:szCs w:val="32"/>
          <w:shd w:val="clear" w:color="auto" w:fill="FFFFFF"/>
          <w:lang w:eastAsia="zh-CN"/>
        </w:rPr>
        <w:t>分管副局长担任</w:t>
      </w:r>
      <w:r>
        <w:rPr>
          <w:rFonts w:ascii="Times New Roman" w:hAnsi="Times New Roman" w:eastAsia="仿宋_GB2312" w:cs="Times New Roman"/>
          <w:kern w:val="0"/>
          <w:sz w:val="32"/>
          <w:szCs w:val="32"/>
          <w:shd w:val="clear" w:color="auto" w:fill="FFFFFF"/>
        </w:rPr>
        <w:t>副组长的法治政府建设工作领导小组，统筹推进法治政府建设各项工作，局复查复核科具体负责法治政府建设各项工作;二是将法治政府建设工作纳入年度工作计划，明确</w:t>
      </w:r>
      <w:r>
        <w:rPr>
          <w:rFonts w:hint="eastAsia" w:ascii="Times New Roman" w:hAnsi="Times New Roman" w:eastAsia="仿宋_GB2312" w:cs="Times New Roman"/>
          <w:kern w:val="0"/>
          <w:sz w:val="32"/>
          <w:szCs w:val="32"/>
          <w:shd w:val="clear" w:color="auto" w:fill="FFFFFF"/>
          <w:lang w:eastAsia="zh-CN"/>
        </w:rPr>
        <w:t>重点任务和目标</w:t>
      </w:r>
      <w:r>
        <w:rPr>
          <w:rFonts w:ascii="Times New Roman" w:hAnsi="Times New Roman" w:eastAsia="仿宋_GB2312" w:cs="Times New Roman"/>
          <w:kern w:val="0"/>
          <w:sz w:val="32"/>
          <w:szCs w:val="32"/>
          <w:shd w:val="clear" w:color="auto" w:fill="FFFFFF"/>
        </w:rPr>
        <w:t>;三是组织召开专题会，计划和听取202</w:t>
      </w:r>
      <w:r>
        <w:rPr>
          <w:rFonts w:hint="eastAsia" w:ascii="Times New Roman" w:hAnsi="Times New Roman" w:eastAsia="仿宋_GB2312" w:cs="Times New Roman"/>
          <w:kern w:val="0"/>
          <w:sz w:val="32"/>
          <w:szCs w:val="32"/>
          <w:shd w:val="clear" w:color="auto" w:fill="FFFFFF"/>
          <w:lang w:val="en-US" w:eastAsia="zh-CN"/>
        </w:rPr>
        <w:t>4</w:t>
      </w:r>
      <w:r>
        <w:rPr>
          <w:rFonts w:ascii="Times New Roman" w:hAnsi="Times New Roman" w:eastAsia="仿宋_GB2312" w:cs="Times New Roman"/>
          <w:kern w:val="0"/>
          <w:sz w:val="32"/>
          <w:szCs w:val="32"/>
          <w:shd w:val="clear" w:color="auto" w:fill="FFFFFF"/>
        </w:rPr>
        <w:t>年本局法治政府建设有关工作情况，研究解决推进信访法治化工作中存在的问题;四是及时向市委、市政府报告上一年度法治政府建设情况，并按要求在网站公开。</w:t>
      </w:r>
    </w:p>
    <w:p w14:paraId="37521F47">
      <w:pPr>
        <w:pStyle w:val="7"/>
        <w:pageBreakBefore w:val="0"/>
        <w:widowControl w:val="0"/>
        <w:numPr>
          <w:ilvl w:val="0"/>
          <w:numId w:val="2"/>
        </w:numPr>
        <w:kinsoku/>
        <w:wordWrap/>
        <w:overflowPunct/>
        <w:topLinePunct w:val="0"/>
        <w:autoSpaceDE/>
        <w:autoSpaceDN/>
        <w:bidi w:val="0"/>
        <w:adjustRightInd/>
        <w:snapToGrid/>
        <w:spacing w:after="0" w:line="540" w:lineRule="exact"/>
        <w:ind w:left="0" w:leftChars="0"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推进政府机构职能优化、推进“放管服”改革、优化法治化营商环境等情况</w:t>
      </w:r>
    </w:p>
    <w:p w14:paraId="5CE402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2024年，本局以推进信访工作法治化为目标，充分发挥信访“晴雨表”作用，助力法治化营商环境建设。</w:t>
      </w:r>
    </w:p>
    <w:p w14:paraId="10597C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b/>
          <w:bCs/>
          <w:kern w:val="0"/>
          <w:sz w:val="32"/>
          <w:szCs w:val="32"/>
          <w:shd w:val="clear" w:color="auto" w:fill="FFFFFF"/>
          <w:lang w:val="en-US" w:eastAsia="zh-CN" w:bidi="ar-SA"/>
        </w:rPr>
        <w:t>一是</w:t>
      </w:r>
      <w:r>
        <w:rPr>
          <w:rFonts w:hint="eastAsia" w:ascii="Times New Roman" w:hAnsi="Times New Roman" w:eastAsia="仿宋_GB2312" w:cs="Times New Roman"/>
          <w:b/>
          <w:bCs/>
          <w:kern w:val="0"/>
          <w:sz w:val="32"/>
          <w:szCs w:val="32"/>
          <w:shd w:val="clear" w:color="auto" w:fill="FFFFFF"/>
          <w:lang w:val="en" w:eastAsia="zh-CN" w:bidi="ar-SA"/>
        </w:rPr>
        <w:t>抓好</w:t>
      </w:r>
      <w:r>
        <w:rPr>
          <w:rFonts w:hint="eastAsia" w:ascii="Times New Roman" w:hAnsi="Times New Roman" w:eastAsia="仿宋_GB2312" w:cs="Times New Roman"/>
          <w:b/>
          <w:bCs/>
          <w:kern w:val="0"/>
          <w:sz w:val="32"/>
          <w:szCs w:val="32"/>
          <w:shd w:val="clear" w:color="auto" w:fill="FFFFFF"/>
          <w:lang w:val="en-US" w:eastAsia="zh-CN" w:bidi="ar-SA"/>
        </w:rPr>
        <w:t>初次信访事项规范办理。</w:t>
      </w:r>
      <w:r>
        <w:rPr>
          <w:rFonts w:hint="eastAsia" w:ascii="Times New Roman" w:hAnsi="Times New Roman" w:eastAsia="仿宋_GB2312" w:cs="Times New Roman"/>
          <w:kern w:val="0"/>
          <w:sz w:val="32"/>
          <w:szCs w:val="32"/>
          <w:shd w:val="clear" w:color="auto" w:fill="FFFFFF"/>
          <w:lang w:val="en-US" w:eastAsia="zh-CN" w:bidi="ar-SA"/>
        </w:rPr>
        <w:t>严格落实“五个三”工作机制，落实日巡查、周调度、月通报、季分析等工作机制，狠抓业务规范，运用法治思维和法治方式，推动依法分类处理，着力提高办理质效和一次性化解率，防止初转重。</w:t>
      </w:r>
    </w:p>
    <w:p w14:paraId="5CFA7CB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b/>
          <w:bCs/>
          <w:kern w:val="0"/>
          <w:sz w:val="32"/>
          <w:szCs w:val="32"/>
          <w:shd w:val="clear" w:color="auto" w:fill="FFFFFF"/>
          <w:lang w:val="en" w:eastAsia="zh-CN" w:bidi="ar-SA"/>
        </w:rPr>
        <w:t>二是紧盯重点</w:t>
      </w:r>
      <w:r>
        <w:rPr>
          <w:rFonts w:hint="eastAsia" w:ascii="Times New Roman" w:hAnsi="Times New Roman" w:eastAsia="仿宋_GB2312" w:cs="Times New Roman"/>
          <w:b/>
          <w:bCs/>
          <w:kern w:val="0"/>
          <w:sz w:val="32"/>
          <w:szCs w:val="32"/>
          <w:shd w:val="clear" w:color="auto" w:fill="FFFFFF"/>
          <w:lang w:val="en-US" w:eastAsia="zh-CN" w:bidi="ar-SA"/>
        </w:rPr>
        <w:t>信访积案攻坚化解。</w:t>
      </w:r>
      <w:r>
        <w:rPr>
          <w:rFonts w:hint="eastAsia" w:ascii="Times New Roman" w:hAnsi="Times New Roman" w:eastAsia="仿宋_GB2312" w:cs="Times New Roman"/>
          <w:kern w:val="0"/>
          <w:sz w:val="32"/>
          <w:szCs w:val="32"/>
          <w:shd w:val="clear" w:color="auto" w:fill="FFFFFF"/>
          <w:lang w:val="en-US" w:eastAsia="zh-CN" w:bidi="ar-SA"/>
        </w:rPr>
        <w:t>持续开展百案攻坚，逐件明确包案领导，确定具体牵头部门、责任人员，及时会商研判积案成因，主动约访接访，常态化沟通疏导，着力解决群众合理合法诉求，力争事心双解。</w:t>
      </w:r>
    </w:p>
    <w:p w14:paraId="4C8CED9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kern w:val="0"/>
          <w:sz w:val="32"/>
          <w:szCs w:val="32"/>
          <w:shd w:val="clear" w:color="auto" w:fill="FFFFFF"/>
          <w:lang w:val="en" w:eastAsia="zh-CN" w:bidi="ar-SA"/>
        </w:rPr>
      </w:pPr>
      <w:r>
        <w:rPr>
          <w:rFonts w:hint="eastAsia" w:ascii="Times New Roman" w:hAnsi="Times New Roman" w:eastAsia="仿宋_GB2312" w:cs="Times New Roman"/>
          <w:b/>
          <w:bCs/>
          <w:kern w:val="0"/>
          <w:sz w:val="32"/>
          <w:szCs w:val="32"/>
          <w:shd w:val="clear" w:color="auto" w:fill="FFFFFF"/>
          <w:lang w:val="en-US" w:eastAsia="zh-CN" w:bidi="ar-SA"/>
        </w:rPr>
        <w:t>三是持续推进信访工作法治化。</w:t>
      </w:r>
      <w:r>
        <w:rPr>
          <w:rFonts w:hint="eastAsia" w:ascii="Times New Roman" w:hAnsi="Times New Roman" w:eastAsia="仿宋_GB2312" w:cs="Times New Roman"/>
          <w:kern w:val="0"/>
          <w:sz w:val="32"/>
          <w:szCs w:val="32"/>
          <w:shd w:val="clear" w:color="auto" w:fill="FFFFFF"/>
          <w:lang w:val="en-US" w:eastAsia="zh-CN" w:bidi="ar-SA"/>
        </w:rPr>
        <w:t>制定印发《推进信访工作法治化若干举措》，履行好信访部门“三项建议权”，</w:t>
      </w:r>
      <w:r>
        <w:rPr>
          <w:rFonts w:hint="eastAsia" w:ascii="Times New Roman" w:hAnsi="Times New Roman" w:eastAsia="仿宋_GB2312" w:cs="Times New Roman"/>
          <w:kern w:val="0"/>
          <w:sz w:val="32"/>
          <w:szCs w:val="32"/>
          <w:shd w:val="clear" w:color="auto" w:fill="FFFFFF"/>
          <w:lang w:val="en" w:eastAsia="zh-CN" w:bidi="ar-SA"/>
        </w:rPr>
        <w:t>加强对办理情况、问题解决情况的督查督办和跟踪问效。发挥信访工作联席会议统筹协调、整体推进、督促落实作用，压实工作责任，对长期落后的单位进行约谈。开展重点事项督查督办。</w:t>
      </w:r>
    </w:p>
    <w:p w14:paraId="0F2BD043">
      <w:pPr>
        <w:pStyle w:val="7"/>
        <w:pageBreakBefore w:val="0"/>
        <w:widowControl w:val="0"/>
        <w:kinsoku/>
        <w:wordWrap/>
        <w:overflowPunct/>
        <w:topLinePunct w:val="0"/>
        <w:autoSpaceDE/>
        <w:autoSpaceDN/>
        <w:bidi w:val="0"/>
        <w:adjustRightInd/>
        <w:snapToGrid/>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（三）完善依法行政制度和决策制度情况</w:t>
      </w:r>
    </w:p>
    <w:p w14:paraId="0A3BA524">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在规范性文件立项、清理方面，202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年度，本局无新制定、修改、废止的行政规范性文件</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无市政府、部门公布实施的行政规范性文件。在意见征集方面，我局及时根据文件要求认真研究、反馈法律法规规章草案征求意见。在合法性审查方面，截至目前，我局无重大行政决策。在执法人员管理方面，我局暂无行政执法权，无行政执法人员。在行政复议和行政应诉方面，我局本年度无行政复议和行政诉讼案件。在落实法律顾问工作方面，本局已聘用法律顾问，并积极落实法律顾问参与部门重大疑难问题的征求意见和信访听证、评</w:t>
      </w:r>
      <w:r>
        <w:rPr>
          <w:rFonts w:hint="eastAsia" w:ascii="Times New Roman" w:hAnsi="Times New Roman" w:eastAsia="仿宋_GB2312" w:cs="Times New Roman"/>
          <w:color w:val="000000"/>
          <w:sz w:val="32"/>
          <w:szCs w:val="32"/>
          <w:lang w:eastAsia="zh-CN"/>
        </w:rPr>
        <w:t>查</w:t>
      </w:r>
      <w:r>
        <w:rPr>
          <w:rFonts w:ascii="Times New Roman" w:hAnsi="Times New Roman" w:eastAsia="仿宋_GB2312" w:cs="Times New Roman"/>
          <w:color w:val="000000"/>
          <w:sz w:val="32"/>
          <w:szCs w:val="32"/>
        </w:rPr>
        <w:t>等工作。</w:t>
      </w:r>
    </w:p>
    <w:p w14:paraId="0774277B">
      <w:pPr>
        <w:pStyle w:val="7"/>
        <w:pageBreakBefore w:val="0"/>
        <w:widowControl w:val="0"/>
        <w:numPr>
          <w:ilvl w:val="0"/>
          <w:numId w:val="3"/>
        </w:numPr>
        <w:kinsoku/>
        <w:wordWrap/>
        <w:overflowPunct/>
        <w:topLinePunct w:val="0"/>
        <w:autoSpaceDE/>
        <w:autoSpaceDN/>
        <w:bidi w:val="0"/>
        <w:adjustRightInd/>
        <w:snapToGrid/>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严格规范公正文明执法情况</w:t>
      </w:r>
    </w:p>
    <w:p w14:paraId="3800D60C">
      <w:pPr>
        <w:pStyle w:val="7"/>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ascii="Times New Roman" w:hAnsi="Times New Roman" w:eastAsia="楷体" w:cs="Times New Roman"/>
          <w:sz w:val="32"/>
          <w:szCs w:val="32"/>
        </w:rPr>
      </w:pPr>
      <w:r>
        <w:rPr>
          <w:rFonts w:ascii="Times New Roman" w:hAnsi="Times New Roman" w:eastAsia="仿宋_GB2312" w:cs="Times New Roman"/>
          <w:color w:val="000000"/>
          <w:sz w:val="32"/>
          <w:szCs w:val="32"/>
        </w:rPr>
        <w:t>我局暂无行政执法事项，无行政执法人员。</w:t>
      </w:r>
    </w:p>
    <w:p w14:paraId="6F78407C">
      <w:pPr>
        <w:pStyle w:val="7"/>
        <w:pageBreakBefore w:val="0"/>
        <w:widowControl w:val="0"/>
        <w:numPr>
          <w:ilvl w:val="0"/>
          <w:numId w:val="3"/>
        </w:numPr>
        <w:kinsoku/>
        <w:wordWrap/>
        <w:overflowPunct/>
        <w:topLinePunct w:val="0"/>
        <w:autoSpaceDE/>
        <w:autoSpaceDN/>
        <w:bidi w:val="0"/>
        <w:adjustRightInd/>
        <w:snapToGrid/>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依法处置突发事件、提供公共法律服务和化解社会矛盾纠纷等情况</w:t>
      </w:r>
    </w:p>
    <w:p w14:paraId="61E6B2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kern w:val="0"/>
          <w:sz w:val="32"/>
          <w:szCs w:val="32"/>
          <w:lang w:val="en"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val="en" w:eastAsia="zh-CN"/>
        </w:rPr>
        <w:t>聚焦预防法治化，抓实源头治理。</w:t>
      </w:r>
      <w:r>
        <w:rPr>
          <w:rFonts w:hint="default" w:ascii="仿宋_GB2312" w:hAnsi="仿宋_GB2312" w:eastAsia="仿宋_GB2312" w:cs="仿宋_GB2312"/>
          <w:sz w:val="32"/>
          <w:szCs w:val="32"/>
          <w:lang w:val="en" w:eastAsia="zh-CN"/>
        </w:rPr>
        <w:t>创新</w:t>
      </w:r>
      <w:r>
        <w:rPr>
          <w:rFonts w:hint="default" w:ascii="仿宋_GB2312" w:hAnsi="仿宋_GB2312" w:eastAsia="仿宋_GB2312" w:cs="仿宋_GB2312"/>
          <w:sz w:val="32"/>
          <w:szCs w:val="32"/>
          <w:lang w:val="en-US" w:eastAsia="zh-CN"/>
        </w:rPr>
        <w:t>建设</w:t>
      </w:r>
      <w:r>
        <w:rPr>
          <w:rFonts w:hint="default" w:ascii="仿宋_GB2312" w:hAnsi="仿宋_GB2312" w:eastAsia="仿宋_GB2312" w:cs="仿宋_GB2312"/>
          <w:sz w:val="32"/>
          <w:szCs w:val="32"/>
          <w:lang w:val="en" w:eastAsia="zh-CN"/>
        </w:rPr>
        <w:t>“无访村”。</w:t>
      </w:r>
      <w:r>
        <w:rPr>
          <w:rFonts w:hint="eastAsia" w:ascii="仿宋_GB2312" w:hAnsi="仿宋_GB2312" w:eastAsia="仿宋_GB2312" w:cs="仿宋_GB2312"/>
          <w:sz w:val="32"/>
          <w:szCs w:val="32"/>
          <w:lang w:val="en" w:eastAsia="zh-CN"/>
        </w:rPr>
        <w:t>充分发挥“作退一步想”“群众点名、领导接访” “驻村夜访”等行之有效的黄山版“枫桥经验”，持续深化“无访”村创建，</w:t>
      </w:r>
      <w:r>
        <w:rPr>
          <w:rFonts w:hint="default" w:ascii="Times New Roman" w:hAnsi="Times New Roman" w:eastAsia="仿宋_GB2312" w:cs="Times New Roman"/>
          <w:color w:val="000000"/>
          <w:sz w:val="32"/>
          <w:szCs w:val="32"/>
          <w:lang w:eastAsia="zh-CN"/>
        </w:rPr>
        <w:t>全市71%的村居无到市级以上走访事项，赴省进京访总量全省最少</w:t>
      </w:r>
      <w:r>
        <w:rPr>
          <w:rFonts w:hint="eastAsia" w:ascii="Times New Roman" w:hAnsi="Times New Roman" w:eastAsia="仿宋_GB2312" w:cs="Times New Roman"/>
          <w:color w:val="000000"/>
          <w:sz w:val="32"/>
          <w:szCs w:val="32"/>
          <w:lang w:eastAsia="zh-CN"/>
        </w:rPr>
        <w:t>。</w:t>
      </w:r>
      <w:r>
        <w:rPr>
          <w:rFonts w:hint="default" w:ascii="Nimbus Roman No9 L" w:hAnsi="Nimbus Roman No9 L" w:eastAsia="仿宋_GB2312" w:cs="Nimbus Roman No9 L"/>
          <w:sz w:val="32"/>
          <w:szCs w:val="32"/>
          <w:lang w:val="en" w:eastAsia="zh-CN"/>
        </w:rPr>
        <w:t>印发《关于打造全市信访源头治理试点示范乡镇（街道）的通知》《关于印发乡镇（街道）党（工）委书记信访工作离任评估实施办法的通知》，三级联创机制进一步夯实。完善信访风险排查及社会稳定风险评估机制，定期</w:t>
      </w:r>
      <w:r>
        <w:rPr>
          <w:rFonts w:hint="default" w:ascii="Times New Roman" w:hAnsi="Times New Roman" w:eastAsia="仿宋_GB2312" w:cs="Times New Roman"/>
          <w:color w:val="000000"/>
          <w:kern w:val="0"/>
          <w:sz w:val="32"/>
          <w:szCs w:val="32"/>
          <w:lang w:val="en" w:eastAsia="zh-CN"/>
        </w:rPr>
        <w:t>梳理当前信访突出问题和群众强烈反映的热点问题，开展社会稳定评估</w:t>
      </w:r>
      <w:r>
        <w:rPr>
          <w:rFonts w:hint="eastAsia" w:ascii="Times New Roman" w:hAnsi="Times New Roman" w:eastAsia="仿宋_GB2312" w:cs="Times New Roman"/>
          <w:color w:val="000000"/>
          <w:kern w:val="0"/>
          <w:sz w:val="32"/>
          <w:szCs w:val="32"/>
          <w:lang w:val="en" w:eastAsia="zh-CN"/>
        </w:rPr>
        <w:t>。压实接访下访责任，</w:t>
      </w:r>
      <w:r>
        <w:rPr>
          <w:rFonts w:hint="default" w:ascii="Times New Roman" w:hAnsi="Times New Roman" w:eastAsia="仿宋_GB2312" w:cs="Times New Roman"/>
          <w:color w:val="000000"/>
          <w:kern w:val="0"/>
          <w:sz w:val="32"/>
          <w:szCs w:val="32"/>
          <w:lang w:val="en" w:eastAsia="zh-CN"/>
        </w:rPr>
        <w:t>市区两级党政领导大力弘扬“四下基层”</w:t>
      </w:r>
      <w:r>
        <w:rPr>
          <w:rFonts w:hint="eastAsia" w:ascii="Times New Roman" w:hAnsi="Times New Roman" w:eastAsia="仿宋_GB2312" w:cs="Times New Roman"/>
          <w:color w:val="000000"/>
          <w:kern w:val="0"/>
          <w:sz w:val="32"/>
          <w:szCs w:val="32"/>
          <w:lang w:val="en" w:eastAsia="zh-CN"/>
        </w:rPr>
        <w:t>优良作风，主动赴矛盾集中的地方</w:t>
      </w:r>
      <w:r>
        <w:rPr>
          <w:rFonts w:hint="default" w:ascii="Times New Roman" w:hAnsi="Times New Roman" w:eastAsia="仿宋_GB2312" w:cs="Times New Roman"/>
          <w:color w:val="000000"/>
          <w:kern w:val="0"/>
          <w:sz w:val="32"/>
          <w:szCs w:val="32"/>
          <w:lang w:val="en" w:eastAsia="zh-CN"/>
        </w:rPr>
        <w:t>接访、下访。</w:t>
      </w:r>
    </w:p>
    <w:p w14:paraId="72DC0B8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000000"/>
          <w:sz w:val="32"/>
          <w:szCs w:val="32"/>
          <w:lang w:val="en" w:eastAsia="zh-CN"/>
        </w:rPr>
      </w:pPr>
      <w:r>
        <w:rPr>
          <w:rFonts w:hint="eastAsia" w:ascii="仿宋_GB2312" w:hAnsi="仿宋_GB2312" w:eastAsia="仿宋_GB2312" w:cs="仿宋_GB2312"/>
          <w:b/>
          <w:bCs/>
          <w:sz w:val="32"/>
          <w:szCs w:val="32"/>
          <w:lang w:val="en" w:eastAsia="zh-CN"/>
        </w:rPr>
        <w:t>二是聚焦受理办理法治化，抓实初次信访。</w:t>
      </w:r>
      <w:r>
        <w:rPr>
          <w:rFonts w:hint="eastAsia" w:ascii="Nimbus Roman No9 L" w:hAnsi="Nimbus Roman No9 L" w:eastAsia="仿宋_GB2312" w:cs="Nimbus Roman No9 L"/>
          <w:sz w:val="32"/>
          <w:szCs w:val="32"/>
          <w:lang w:val="en" w:eastAsia="zh-CN"/>
        </w:rPr>
        <w:t>制定并出台了《群众信访权利义务告知书》，印</w:t>
      </w:r>
      <w:r>
        <w:rPr>
          <w:rFonts w:hint="eastAsia" w:ascii="Times New Roman" w:hAnsi="Times New Roman" w:eastAsia="仿宋_GB2312" w:cs="Times New Roman"/>
          <w:color w:val="000000"/>
          <w:kern w:val="0"/>
          <w:sz w:val="32"/>
          <w:szCs w:val="32"/>
          <w:lang w:val="en" w:eastAsia="zh-CN"/>
        </w:rPr>
        <w:t>发《2024年全</w:t>
      </w:r>
      <w:r>
        <w:rPr>
          <w:rFonts w:hint="eastAsia" w:ascii="Nimbus Roman No9 L" w:hAnsi="Nimbus Roman No9 L" w:eastAsia="仿宋_GB2312" w:cs="Nimbus Roman No9 L"/>
          <w:sz w:val="32"/>
          <w:szCs w:val="32"/>
          <w:lang w:val="en" w:eastAsia="zh-CN"/>
        </w:rPr>
        <w:t>市信访工作“重初访、强法治、促满意”专项行动实施方案》</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做细信访登记，做准分级研判，做好分类处置，做到精准交办，实现闭环管理。建立每日</w:t>
      </w:r>
      <w:r>
        <w:rPr>
          <w:rFonts w:hint="default" w:ascii="Times New Roman" w:hAnsi="Times New Roman" w:eastAsia="仿宋_GB2312" w:cs="Times New Roman"/>
          <w:color w:val="000000"/>
          <w:sz w:val="32"/>
          <w:szCs w:val="32"/>
          <w:lang w:eastAsia="zh-CN"/>
        </w:rPr>
        <w:t>网上</w:t>
      </w:r>
      <w:r>
        <w:rPr>
          <w:rFonts w:hint="default" w:ascii="Times New Roman" w:hAnsi="Times New Roman" w:eastAsia="仿宋_GB2312" w:cs="Times New Roman"/>
          <w:color w:val="000000"/>
          <w:sz w:val="32"/>
          <w:szCs w:val="32"/>
        </w:rPr>
        <w:t>巡查、周一</w:t>
      </w:r>
      <w:r>
        <w:rPr>
          <w:rFonts w:hint="default" w:ascii="Times New Roman" w:hAnsi="Times New Roman" w:eastAsia="仿宋_GB2312" w:cs="Times New Roman"/>
          <w:color w:val="000000"/>
          <w:sz w:val="32"/>
          <w:szCs w:val="32"/>
          <w:lang w:eastAsia="zh-CN"/>
        </w:rPr>
        <w:t>视频</w:t>
      </w:r>
      <w:r>
        <w:rPr>
          <w:rFonts w:hint="default" w:ascii="Times New Roman" w:hAnsi="Times New Roman" w:eastAsia="仿宋_GB2312" w:cs="Times New Roman"/>
          <w:color w:val="000000"/>
          <w:sz w:val="32"/>
          <w:szCs w:val="32"/>
        </w:rPr>
        <w:t>调度、月初</w:t>
      </w:r>
      <w:r>
        <w:rPr>
          <w:rFonts w:hint="default" w:ascii="Times New Roman" w:hAnsi="Times New Roman" w:eastAsia="仿宋_GB2312" w:cs="Times New Roman"/>
          <w:color w:val="000000"/>
          <w:sz w:val="32"/>
          <w:szCs w:val="32"/>
          <w:lang w:eastAsia="zh-CN"/>
        </w:rPr>
        <w:t>点对点</w:t>
      </w:r>
      <w:r>
        <w:rPr>
          <w:rFonts w:hint="default" w:ascii="Times New Roman" w:hAnsi="Times New Roman" w:eastAsia="仿宋_GB2312" w:cs="Times New Roman"/>
          <w:color w:val="000000"/>
          <w:sz w:val="32"/>
          <w:szCs w:val="32"/>
        </w:rPr>
        <w:t>通报机制，对办理不规范的责任单位预警</w:t>
      </w:r>
      <w:r>
        <w:rPr>
          <w:rFonts w:hint="eastAsia" w:ascii="Times New Roman" w:hAnsi="Times New Roman" w:eastAsia="仿宋_GB2312" w:cs="Times New Roman"/>
          <w:color w:val="000000"/>
          <w:sz w:val="32"/>
          <w:szCs w:val="32"/>
          <w:lang w:eastAsia="zh-CN"/>
        </w:rPr>
        <w:t>督促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市联合接访中心围绕信访群众需求，聚合综治中心、医调委、商调委、法律援助等机构，设置律师、心理咨询师窗口和信访专员岗位，与</w:t>
      </w:r>
      <w:r>
        <w:rPr>
          <w:rFonts w:hint="eastAsia" w:ascii="Times New Roman" w:hAnsi="Times New Roman" w:eastAsia="仿宋_GB2312" w:cs="Times New Roman"/>
          <w:color w:val="000000"/>
          <w:sz w:val="32"/>
          <w:szCs w:val="32"/>
          <w:lang w:val="en-US" w:eastAsia="zh-CN"/>
        </w:rPr>
        <w:t>法院、</w:t>
      </w:r>
      <w:r>
        <w:rPr>
          <w:rFonts w:hint="default" w:ascii="Times New Roman" w:hAnsi="Times New Roman" w:eastAsia="仿宋_GB2312" w:cs="Times New Roman"/>
          <w:color w:val="000000"/>
          <w:sz w:val="32"/>
          <w:szCs w:val="32"/>
          <w:lang w:val="en-US" w:eastAsia="zh-CN"/>
        </w:rPr>
        <w:t>司法部门建立访调对接机制，让群众最多跑一地，“信访超市”已成为黄山市直机关为民服务党建品牌。</w:t>
      </w:r>
      <w:r>
        <w:rPr>
          <w:rFonts w:hint="default" w:ascii="Times New Roman" w:hAnsi="Times New Roman" w:eastAsia="仿宋_GB2312" w:cs="Times New Roman"/>
          <w:color w:val="000000"/>
          <w:sz w:val="32"/>
          <w:szCs w:val="32"/>
        </w:rPr>
        <w:t>设置“办理不满意信访事项”登记窗口，对群众不满意的信访事项分类处理。</w:t>
      </w:r>
      <w:r>
        <w:rPr>
          <w:rFonts w:hint="eastAsia" w:ascii="仿宋_GB2312" w:hAnsi="仿宋_GB2312" w:eastAsia="仿宋_GB2312" w:cs="仿宋_GB2312"/>
          <w:sz w:val="32"/>
          <w:szCs w:val="32"/>
          <w:lang w:val="en" w:eastAsia="zh-CN"/>
        </w:rPr>
        <w:t>落实专班化解机</w:t>
      </w:r>
      <w:r>
        <w:rPr>
          <w:rFonts w:hint="eastAsia" w:ascii="Times New Roman" w:hAnsi="Times New Roman" w:eastAsia="仿宋_GB2312" w:cs="Times New Roman"/>
          <w:color w:val="000000"/>
          <w:sz w:val="32"/>
          <w:szCs w:val="32"/>
          <w:lang w:val="en" w:eastAsia="zh-CN"/>
        </w:rPr>
        <w:t>制，健全完善涉法涉诉、涉众金融、房地产、征地拆迁四个分管市领导牵头的专班，定期公开接访，会商调度研判，着化解重点领域信访问题。积极与法院共同发力，扎实开展涉法涉诉信访事项化解攻坚专项行动，防范和处置非法集资工作考核位居全省前列。</w:t>
      </w:r>
    </w:p>
    <w:p w14:paraId="47B11E0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eastAsia" w:ascii="方正楷体_GBK" w:hAnsi="方正楷体_GBK" w:eastAsia="方正楷体_GBK" w:cs="方正楷体_GBK"/>
          <w:b/>
          <w:bCs/>
          <w:sz w:val="32"/>
          <w:szCs w:val="32"/>
          <w:lang w:val="en" w:eastAsia="zh-CN"/>
        </w:rPr>
        <w:t>三是聚焦监督追责法治化，抓实积案化解。</w:t>
      </w:r>
      <w:r>
        <w:rPr>
          <w:rFonts w:hint="eastAsia" w:ascii="Times New Roman" w:hAnsi="Times New Roman" w:eastAsia="仿宋_GB2312" w:cs="Times New Roman"/>
          <w:color w:val="000000"/>
          <w:sz w:val="32"/>
          <w:szCs w:val="32"/>
          <w:lang w:val="en" w:eastAsia="zh-CN"/>
        </w:rPr>
        <w:t>对中央信联办交办的信访积案，落实信访积案分色管理措施，落实包保领导和工作专班。突出“双向规范”，对信访办理较好的单位予以表扬，对未认真办理造成矛盾激化的复盘溯源并通报。印发《关于进一步做好重复信访治理化解信访积案的通知》，</w:t>
      </w:r>
      <w:r>
        <w:rPr>
          <w:rFonts w:hint="eastAsia" w:ascii="Times New Roman" w:hAnsi="Times New Roman" w:eastAsia="仿宋_GB2312" w:cs="Times New Roman"/>
          <w:color w:val="auto"/>
          <w:sz w:val="32"/>
          <w:szCs w:val="32"/>
          <w:lang w:val="en" w:eastAsia="zh-CN"/>
        </w:rPr>
        <w:t>梳理2024年以来重复未化解件，再次交办责任单位。全市信访重复占比降至27.</w:t>
      </w:r>
      <w:r>
        <w:rPr>
          <w:rFonts w:hint="eastAsia"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000000"/>
          <w:sz w:val="32"/>
          <w:szCs w:val="32"/>
          <w:lang w:eastAsia="zh-CN"/>
        </w:rPr>
        <w:t>树立有解思维，对信访积案落实“一案一专班一方案”集中攻坚，每周六召集属地属事责任单位以及法律顾问等第三方，按照“四个重新”要求探讨化解路径和措</w:t>
      </w:r>
      <w:r>
        <w:rPr>
          <w:rFonts w:hint="eastAsia" w:ascii="Times New Roman" w:hAnsi="Times New Roman" w:eastAsia="仿宋_GB2312" w:cs="Times New Roman"/>
          <w:color w:val="auto"/>
          <w:sz w:val="32"/>
          <w:szCs w:val="32"/>
          <w:lang w:eastAsia="zh-CN"/>
        </w:rPr>
        <w:t>施，今年共会商重点信访事项</w:t>
      </w:r>
      <w:r>
        <w:rPr>
          <w:rFonts w:hint="eastAsia" w:ascii="Times New Roman" w:hAnsi="Times New Roman" w:eastAsia="仿宋_GB2312" w:cs="Times New Roman"/>
          <w:color w:val="000000"/>
          <w:sz w:val="32"/>
          <w:szCs w:val="32"/>
          <w:lang w:val="en-US" w:eastAsia="zh-CN"/>
        </w:rPr>
        <w:t>38</w:t>
      </w:r>
      <w:r>
        <w:rPr>
          <w:rFonts w:hint="eastAsia" w:ascii="Times New Roman" w:hAnsi="Times New Roman" w:eastAsia="仿宋_GB2312" w:cs="Times New Roman"/>
          <w:color w:val="000000"/>
          <w:sz w:val="32"/>
          <w:szCs w:val="32"/>
          <w:lang w:eastAsia="zh-CN"/>
        </w:rPr>
        <w:t>件</w:t>
      </w:r>
      <w:r>
        <w:rPr>
          <w:rFonts w:hint="eastAsia" w:ascii="Times New Roman" w:hAnsi="Times New Roman" w:eastAsia="仿宋_GB2312" w:cs="Times New Roman"/>
          <w:color w:val="auto"/>
          <w:sz w:val="32"/>
          <w:szCs w:val="32"/>
          <w:lang w:eastAsia="zh-CN"/>
        </w:rPr>
        <w:t>次。</w:t>
      </w:r>
    </w:p>
    <w:p w14:paraId="6856EC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Nimbus Roman No9 L" w:hAnsi="Nimbus Roman No9 L" w:eastAsia="仿宋_GB2312" w:cs="Nimbus Roman No9 L"/>
          <w:kern w:val="2"/>
          <w:sz w:val="32"/>
          <w:szCs w:val="32"/>
          <w:lang w:val="en-US" w:eastAsia="zh-CN" w:bidi="ar-SA"/>
        </w:rPr>
      </w:pPr>
      <w:r>
        <w:rPr>
          <w:rFonts w:hint="eastAsia" w:ascii="方正楷体_GBK" w:hAnsi="方正楷体_GBK" w:eastAsia="方正楷体_GBK" w:cs="方正楷体_GBK"/>
          <w:b/>
          <w:bCs/>
          <w:sz w:val="32"/>
          <w:szCs w:val="32"/>
          <w:lang w:val="en" w:eastAsia="zh-CN"/>
        </w:rPr>
        <w:t>四是聚焦维护秩序法治化，抓实信访保障。</w:t>
      </w:r>
      <w:r>
        <w:rPr>
          <w:rFonts w:hint="eastAsia" w:ascii="Nimbus Roman No9 L" w:hAnsi="Nimbus Roman No9 L" w:eastAsia="仿宋_GB2312" w:cs="Nimbus Roman No9 L"/>
          <w:color w:val="auto"/>
          <w:kern w:val="2"/>
          <w:sz w:val="32"/>
          <w:szCs w:val="32"/>
          <w:lang w:val="en" w:eastAsia="zh-CN" w:bidi="ar-SA"/>
        </w:rPr>
        <w:t>紧盯重要节点，圆满完成全国“两会”、RCEP</w:t>
      </w:r>
      <w:r>
        <w:rPr>
          <w:rFonts w:hint="eastAsia" w:ascii="Times New Roman" w:hAnsi="Times New Roman" w:eastAsia="仿宋_GB2312" w:cs="Times New Roman"/>
          <w:color w:val="000000"/>
          <w:kern w:val="0"/>
          <w:sz w:val="32"/>
          <w:szCs w:val="32"/>
          <w:lang w:val="en" w:eastAsia="zh-CN"/>
        </w:rPr>
        <w:t>地</w:t>
      </w:r>
      <w:r>
        <w:rPr>
          <w:rFonts w:hint="eastAsia" w:ascii="Nimbus Roman No9 L" w:hAnsi="Nimbus Roman No9 L" w:eastAsia="仿宋_GB2312" w:cs="Nimbus Roman No9 L"/>
          <w:color w:val="auto"/>
          <w:kern w:val="2"/>
          <w:sz w:val="32"/>
          <w:szCs w:val="32"/>
          <w:lang w:val="en" w:eastAsia="zh-CN" w:bidi="ar-SA"/>
        </w:rPr>
        <w:t>方政府暨友城合作（黄山）论坛等重大活动信访安全保障。开展普法宣传，</w:t>
      </w:r>
      <w:r>
        <w:rPr>
          <w:rFonts w:hint="eastAsia" w:ascii="仿宋_GB2312" w:hAnsi="仿宋_GB2312" w:eastAsia="仿宋_GB2312" w:cs="仿宋_GB2312"/>
          <w:color w:val="000000"/>
          <w:sz w:val="32"/>
          <w:szCs w:val="32"/>
          <w:lang w:eastAsia="zh-CN"/>
        </w:rPr>
        <w:t>把宣传《信访工作条例》纳入“八五”普法重要内容，</w:t>
      </w:r>
      <w:r>
        <w:rPr>
          <w:rFonts w:hint="eastAsia" w:ascii="Nimbus Roman No9 L" w:hAnsi="Nimbus Roman No9 L" w:eastAsia="仿宋_GB2312" w:cs="Nimbus Roman No9 L"/>
          <w:color w:val="auto"/>
          <w:kern w:val="2"/>
          <w:sz w:val="32"/>
          <w:szCs w:val="32"/>
          <w:lang w:val="en-US" w:eastAsia="zh-CN" w:bidi="ar-SA"/>
        </w:rPr>
        <w:t>利用横</w:t>
      </w:r>
      <w:r>
        <w:rPr>
          <w:rFonts w:hint="eastAsia" w:ascii="Times New Roman" w:hAnsi="Times New Roman" w:eastAsia="仿宋_GB2312" w:cs="Times New Roman"/>
          <w:color w:val="000000"/>
          <w:kern w:val="0"/>
          <w:sz w:val="32"/>
          <w:szCs w:val="32"/>
          <w:lang w:val="en-US" w:eastAsia="zh-CN"/>
        </w:rPr>
        <w:t>幅、“LED”屏推送“信访工作条例”实施2周年主题宣传，运用法治文化广场设施开展《信访工作条例》知识宣传，张贴宣传条幅、宣传画册200条，印制发放宣传材料6000余册，提供信访、法律咨询800余人次</w:t>
      </w:r>
      <w:r>
        <w:rPr>
          <w:rFonts w:hint="eastAsia" w:ascii="Nimbus Roman No9 L" w:hAnsi="Nimbus Roman No9 L" w:eastAsia="仿宋_GB2312" w:cs="Nimbus Roman No9 L"/>
          <w:color w:val="auto"/>
          <w:kern w:val="2"/>
          <w:sz w:val="32"/>
          <w:szCs w:val="32"/>
          <w:lang w:val="en-US" w:eastAsia="zh-CN" w:bidi="ar-SA"/>
        </w:rPr>
        <w:t>。</w:t>
      </w:r>
      <w:r>
        <w:rPr>
          <w:rFonts w:hint="eastAsia" w:ascii="Nimbus Roman No9 L" w:hAnsi="Nimbus Roman No9 L" w:eastAsia="仿宋_GB2312" w:cs="Nimbus Roman No9 L"/>
          <w:kern w:val="2"/>
          <w:sz w:val="32"/>
          <w:szCs w:val="32"/>
          <w:lang w:val="en" w:eastAsia="zh-CN" w:bidi="ar-SA"/>
        </w:rPr>
        <w:t>依法规范秩序，</w:t>
      </w:r>
      <w:r>
        <w:rPr>
          <w:rFonts w:hint="eastAsia" w:ascii="Nimbus Roman No9 L" w:hAnsi="Nimbus Roman No9 L" w:eastAsia="仿宋_GB2312" w:cs="Nimbus Roman No9 L"/>
          <w:kern w:val="2"/>
          <w:sz w:val="32"/>
          <w:szCs w:val="32"/>
          <w:lang w:val="en-US" w:eastAsia="zh-CN" w:bidi="ar-SA"/>
        </w:rPr>
        <w:t>对信访终结和司法终结事项实行公示，督促各区县在本区域接访场所公示终结事项，同时移交属地做好人员稳控工作。对在信访接待场所多次缠访、滞留、滋事等情形，依法规劝、批评、教育。构成违法犯罪的，由公安机关依法处置</w:t>
      </w:r>
      <w:r>
        <w:rPr>
          <w:rFonts w:hint="eastAsia" w:ascii="Times New Roman" w:hAnsi="Times New Roman" w:eastAsia="仿宋_GB2312" w:cs="Times New Roman"/>
          <w:color w:val="000000"/>
          <w:kern w:val="0"/>
          <w:sz w:val="32"/>
          <w:szCs w:val="32"/>
          <w:lang w:val="en-US" w:eastAsia="zh-CN"/>
        </w:rPr>
        <w:t>。</w:t>
      </w:r>
    </w:p>
    <w:p w14:paraId="0FFEDF63">
      <w:pPr>
        <w:pageBreakBefore w:val="0"/>
        <w:widowControl w:val="0"/>
        <w:numPr>
          <w:ilvl w:val="0"/>
          <w:numId w:val="3"/>
        </w:numPr>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color w:val="000000"/>
          <w:sz w:val="32"/>
          <w:szCs w:val="32"/>
        </w:rPr>
      </w:pPr>
      <w:r>
        <w:rPr>
          <w:rFonts w:ascii="Times New Roman" w:hAnsi="Times New Roman" w:eastAsia="楷体_GB2312" w:cs="Times New Roman"/>
          <w:b/>
          <w:kern w:val="2"/>
          <w:sz w:val="32"/>
          <w:szCs w:val="32"/>
          <w:lang w:val="en-US" w:eastAsia="zh-CN" w:bidi="ar-SA"/>
        </w:rPr>
        <w:t>规范行政权力制约</w:t>
      </w:r>
      <w:r>
        <w:rPr>
          <w:rFonts w:ascii="Times New Roman" w:hAnsi="Times New Roman" w:eastAsia="楷体_GB2312" w:cs="Times New Roman"/>
          <w:b/>
          <w:sz w:val="32"/>
          <w:szCs w:val="32"/>
        </w:rPr>
        <w:t>监督情况</w:t>
      </w:r>
    </w:p>
    <w:p w14:paraId="1F8DE394">
      <w:pPr>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color w:val="000000"/>
          <w:sz w:val="32"/>
          <w:szCs w:val="32"/>
        </w:rPr>
      </w:pPr>
      <w:r>
        <w:rPr>
          <w:rFonts w:ascii="Times New Roman" w:hAnsi="Times New Roman" w:eastAsia="仿宋_GB2312"/>
          <w:b w:val="0"/>
          <w:bCs w:val="0"/>
          <w:color w:val="000000"/>
          <w:sz w:val="32"/>
          <w:szCs w:val="32"/>
        </w:rPr>
        <w:t>坚持“双向规范”，明确信访事项听证、评议、评查工作流程，实行重点信访问题责任追究四项机制。推行首接“三告知”、办理“三沟通”、化解“三确认”、风险“三提醒”、结果“三通报”</w:t>
      </w:r>
      <w:r>
        <w:rPr>
          <w:rFonts w:ascii="Times New Roman" w:hAnsi="Times New Roman" w:eastAsia="仿宋_GB2312"/>
          <w:b w:val="0"/>
          <w:bCs w:val="0"/>
          <w:color w:val="000000"/>
          <w:sz w:val="32"/>
          <w:szCs w:val="32"/>
        </w:rPr>
        <w:t>，让信访人参与事项办理过程，并建立日巡查、日通报，周晾晒、周调度，月分析、月通报以及交叉互查工作机制，对办理不规范或群众不满意的责任单位分类预警，实现清单化闭环管理。实行“回头看”</w:t>
      </w:r>
      <w:r>
        <w:rPr>
          <w:rFonts w:ascii="Times New Roman" w:hAnsi="Times New Roman" w:eastAsia="仿宋_GB2312"/>
          <w:b w:val="0"/>
          <w:bCs w:val="0"/>
          <w:color w:val="000000"/>
          <w:sz w:val="32"/>
          <w:szCs w:val="32"/>
        </w:rPr>
        <w:t>，由市委、市政府督查部门会同市信访局制定督查督办方案，对重点事项中未化解、群众不满意件一盯到底。</w:t>
      </w:r>
    </w:p>
    <w:p w14:paraId="131A0156">
      <w:pPr>
        <w:pageBreakBefore w:val="0"/>
        <w:widowControl w:val="0"/>
        <w:numPr>
          <w:ilvl w:val="0"/>
          <w:numId w:val="3"/>
        </w:numPr>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b w:val="0"/>
          <w:bCs w:val="0"/>
          <w:color w:val="000000"/>
          <w:sz w:val="32"/>
          <w:szCs w:val="32"/>
        </w:rPr>
      </w:pPr>
      <w:r>
        <w:rPr>
          <w:rFonts w:ascii="Times New Roman" w:hAnsi="Times New Roman" w:eastAsia="楷体_GB2312" w:cs="Times New Roman"/>
          <w:b/>
          <w:sz w:val="32"/>
          <w:szCs w:val="32"/>
        </w:rPr>
        <w:t>强化法治政府建设保障情况</w:t>
      </w:r>
    </w:p>
    <w:p w14:paraId="2F0839A0">
      <w:pPr>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val="0"/>
          <w:bCs w:val="0"/>
          <w:color w:val="000000"/>
          <w:sz w:val="32"/>
          <w:szCs w:val="32"/>
        </w:rPr>
      </w:pPr>
      <w:r>
        <w:rPr>
          <w:rFonts w:hint="eastAsia" w:ascii="Times New Roman" w:hAnsi="Times New Roman" w:eastAsia="仿宋_GB2312"/>
          <w:b w:val="0"/>
          <w:bCs w:val="0"/>
          <w:color w:val="000000"/>
          <w:sz w:val="32"/>
          <w:szCs w:val="32"/>
          <w:lang w:eastAsia="zh-CN"/>
        </w:rPr>
        <w:t>积极推进“信访超市”</w:t>
      </w:r>
      <w:r>
        <w:rPr>
          <w:rFonts w:ascii="Times New Roman" w:hAnsi="Times New Roman" w:eastAsia="仿宋_GB2312"/>
          <w:b w:val="0"/>
          <w:bCs w:val="0"/>
          <w:color w:val="000000"/>
          <w:sz w:val="32"/>
          <w:szCs w:val="32"/>
        </w:rPr>
        <w:t>“人民满意示范窗口”建设，优化提升市联合接访中心大厅环境，在接访区设立饮水机、老花镜等便民用品，联合市文明办设置党员志愿服务岗，推出“作退一步想、促进一步和”文创用品，营造“和合”氛围。</w:t>
      </w:r>
    </w:p>
    <w:p w14:paraId="3FF0E862">
      <w:pPr>
        <w:pStyle w:val="2"/>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ascii="Times New Roman" w:hAnsi="Times New Roman" w:eastAsia="黑体"/>
          <w:b w:val="0"/>
          <w:bCs w:val="0"/>
          <w:sz w:val="32"/>
          <w:szCs w:val="32"/>
        </w:rPr>
      </w:pPr>
      <w:r>
        <w:rPr>
          <w:rFonts w:ascii="Times New Roman" w:hAnsi="黑体" w:eastAsia="黑体"/>
          <w:b w:val="0"/>
          <w:bCs w:val="0"/>
          <w:sz w:val="32"/>
          <w:szCs w:val="32"/>
        </w:rPr>
        <w:t>二、上一年度法治政府建设存在的不足和原因</w:t>
      </w:r>
    </w:p>
    <w:p w14:paraId="7CCE044E">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一是“诉访分离”落实待加强。</w:t>
      </w:r>
      <w:r>
        <w:rPr>
          <w:rFonts w:hint="eastAsia" w:ascii="Times New Roman" w:hAnsi="Times New Roman" w:eastAsia="仿宋_GB2312" w:cs="Times New Roman"/>
          <w:b w:val="0"/>
          <w:bCs w:val="0"/>
          <w:color w:val="000000"/>
          <w:kern w:val="2"/>
          <w:sz w:val="32"/>
          <w:szCs w:val="32"/>
          <w:lang w:val="en-US" w:eastAsia="zh-CN" w:bidi="ar-SA"/>
        </w:rPr>
        <w:t>《信访工作条例》第三条、第二十七条明确了“诉访分离”制度，但在实际工作中真正落实诉访分离却有较大难度，主要原因在于部门协调还不够顺畅。</w:t>
      </w:r>
    </w:p>
    <w:p w14:paraId="0F494982">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二是“依法分类”执行待加强。</w:t>
      </w:r>
      <w:r>
        <w:rPr>
          <w:rFonts w:hint="eastAsia" w:ascii="Times New Roman" w:hAnsi="Times New Roman" w:eastAsia="仿宋_GB2312" w:cs="Times New Roman"/>
          <w:b w:val="0"/>
          <w:bCs w:val="0"/>
          <w:color w:val="000000"/>
          <w:kern w:val="2"/>
          <w:sz w:val="32"/>
          <w:szCs w:val="32"/>
          <w:lang w:val="en-US" w:eastAsia="zh-CN" w:bidi="ar-SA"/>
        </w:rPr>
        <w:t>办理单位依法分类处理意识和能力不强，群众“信访不信法”的意识大量存在，由此导致信访事项“依法分类”原则落实不到位。</w:t>
      </w:r>
    </w:p>
    <w:p w14:paraId="5DEEB3C1">
      <w:pPr>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三是“信访终结”息访待加强。</w:t>
      </w:r>
      <w:r>
        <w:rPr>
          <w:rFonts w:hint="eastAsia" w:ascii="Times New Roman" w:hAnsi="Times New Roman" w:eastAsia="仿宋_GB2312" w:cs="Times New Roman"/>
          <w:b w:val="0"/>
          <w:bCs w:val="0"/>
          <w:color w:val="000000"/>
          <w:kern w:val="2"/>
          <w:sz w:val="32"/>
          <w:szCs w:val="32"/>
          <w:lang w:val="en-US" w:eastAsia="zh-CN" w:bidi="ar-SA"/>
        </w:rPr>
        <w:t>信访事项实行办理、复查、复核三级终结制度，但现实中，仍存在终结后还反复信访，“终而不结”的情形，主要原因在于信访法治化的氛围不强，群众“</w:t>
      </w:r>
      <w:r>
        <w:rPr>
          <w:rFonts w:hint="eastAsia" w:ascii="Times New Roman" w:hAnsi="Times New Roman" w:eastAsia="仿宋_GB2312" w:cs="Times New Roman"/>
          <w:b w:val="0"/>
          <w:bCs w:val="0"/>
          <w:color w:val="000000"/>
          <w:kern w:val="2"/>
          <w:sz w:val="32"/>
          <w:szCs w:val="32"/>
          <w:lang w:val="en-US" w:eastAsia="zh-CN" w:bidi="ar-SA"/>
        </w:rPr>
        <w:t>信访不信法的意识</w:t>
      </w:r>
      <w:r>
        <w:rPr>
          <w:rFonts w:hint="eastAsia" w:ascii="Times New Roman" w:hAnsi="Times New Roman" w:eastAsia="仿宋_GB2312" w:cs="Times New Roman"/>
          <w:b w:val="0"/>
          <w:bCs w:val="0"/>
          <w:color w:val="000000"/>
          <w:kern w:val="2"/>
          <w:sz w:val="32"/>
          <w:szCs w:val="32"/>
          <w:lang w:val="en-US" w:eastAsia="zh-CN" w:bidi="ar-SA"/>
        </w:rPr>
        <w:t>”仍大量存在，对信访违法行为的打击力度不强。</w:t>
      </w:r>
    </w:p>
    <w:p w14:paraId="1E931176">
      <w:pPr>
        <w:pStyle w:val="2"/>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ascii="Times New Roman" w:hAnsi="Times New Roman" w:eastAsia="黑体"/>
          <w:b w:val="0"/>
          <w:bCs w:val="0"/>
          <w:sz w:val="32"/>
          <w:szCs w:val="32"/>
        </w:rPr>
      </w:pPr>
      <w:r>
        <w:rPr>
          <w:rFonts w:ascii="Times New Roman" w:hAnsi="黑体" w:eastAsia="黑体"/>
          <w:b w:val="0"/>
          <w:bCs w:val="0"/>
          <w:sz w:val="32"/>
          <w:szCs w:val="32"/>
        </w:rPr>
        <w:t>三、下一年度推进法治政府</w:t>
      </w:r>
      <w:r>
        <w:rPr>
          <w:rFonts w:ascii="Times New Roman" w:hAnsi="黑体" w:eastAsia="黑体"/>
          <w:b w:val="0"/>
          <w:bCs w:val="0"/>
          <w:sz w:val="32"/>
          <w:szCs w:val="32"/>
        </w:rPr>
        <w:t>建设的主要安排</w:t>
      </w:r>
    </w:p>
    <w:p w14:paraId="14FED471">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b/>
          <w:bCs/>
          <w:color w:val="000000"/>
          <w:kern w:val="0"/>
          <w:sz w:val="32"/>
          <w:szCs w:val="32"/>
          <w:lang w:eastAsia="zh-CN"/>
        </w:rPr>
        <w:t>一是进一步浓厚学习氛围</w:t>
      </w:r>
      <w:r>
        <w:rPr>
          <w:rFonts w:hint="eastAsia" w:ascii="Times New Roman" w:hAnsi="Times New Roman" w:eastAsia="仿宋_GB2312"/>
          <w:color w:val="000000"/>
          <w:kern w:val="0"/>
          <w:sz w:val="32"/>
          <w:szCs w:val="32"/>
          <w:lang w:eastAsia="zh-CN"/>
        </w:rPr>
        <w:t>。通过</w:t>
      </w:r>
      <w:r>
        <w:rPr>
          <w:rFonts w:hint="eastAsia" w:ascii="Times New Roman" w:hAnsi="Times New Roman" w:eastAsia="仿宋_GB2312"/>
          <w:color w:val="000000"/>
          <w:kern w:val="0"/>
          <w:sz w:val="32"/>
          <w:szCs w:val="32"/>
        </w:rPr>
        <w:t>加大对</w:t>
      </w:r>
      <w:r>
        <w:rPr>
          <w:rFonts w:hint="eastAsia" w:ascii="Times New Roman" w:hAnsi="Times New Roman" w:eastAsia="仿宋_GB2312"/>
          <w:color w:val="000000"/>
          <w:kern w:val="0"/>
          <w:sz w:val="32"/>
          <w:szCs w:val="32"/>
          <w:lang w:eastAsia="zh-CN"/>
        </w:rPr>
        <w:t>习近平法治思想、</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lang w:eastAsia="zh-CN"/>
        </w:rPr>
        <w:t>信访工作</w:t>
      </w:r>
      <w:r>
        <w:rPr>
          <w:rFonts w:hint="eastAsia" w:ascii="Times New Roman" w:hAnsi="Times New Roman" w:eastAsia="仿宋_GB2312"/>
          <w:color w:val="000000"/>
          <w:kern w:val="0"/>
          <w:sz w:val="32"/>
          <w:szCs w:val="32"/>
        </w:rPr>
        <w:t>条例》和相关政策的学习宣传力度，纳入重要学习篇目，做到依法处理信访问题，提高信访工作质量和效率。</w:t>
      </w:r>
    </w:p>
    <w:p w14:paraId="46F7D19D">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olor w:val="000000"/>
          <w:kern w:val="0"/>
          <w:sz w:val="32"/>
          <w:szCs w:val="32"/>
          <w:lang w:eastAsia="zh-CN"/>
        </w:rPr>
      </w:pPr>
      <w:r>
        <w:rPr>
          <w:rFonts w:hint="eastAsia" w:ascii="Times New Roman" w:hAnsi="Times New Roman" w:eastAsia="仿宋_GB2312"/>
          <w:b/>
          <w:bCs/>
          <w:color w:val="000000"/>
          <w:kern w:val="0"/>
          <w:sz w:val="32"/>
          <w:szCs w:val="32"/>
          <w:lang w:eastAsia="zh-CN"/>
        </w:rPr>
        <w:t>二是强化法治化思维意识。</w:t>
      </w:r>
      <w:r>
        <w:rPr>
          <w:rFonts w:hint="eastAsia" w:ascii="Times New Roman" w:hAnsi="Times New Roman" w:eastAsia="仿宋_GB2312"/>
          <w:color w:val="000000"/>
          <w:kern w:val="0"/>
          <w:sz w:val="32"/>
          <w:szCs w:val="32"/>
          <w:lang w:eastAsia="zh-CN"/>
        </w:rPr>
        <w:t>坚持法治化思维。围绕信访工法治化的目标推进依法决策、依法行政，改进工作作风，</w:t>
      </w:r>
      <w:r>
        <w:rPr>
          <w:rFonts w:hint="eastAsia" w:ascii="Times New Roman" w:hAnsi="仿宋_GB2312" w:eastAsia="仿宋_GB2312"/>
          <w:sz w:val="32"/>
          <w:szCs w:val="32"/>
        </w:rPr>
        <w:t>切实规范信访行为，形成办事依法、遇事找法、解决问题用法、化解矛盾靠法的氛围</w:t>
      </w:r>
      <w:r>
        <w:rPr>
          <w:rFonts w:hint="eastAsia" w:ascii="Times New Roman" w:hAnsi="仿宋_GB2312" w:eastAsia="仿宋_GB2312"/>
          <w:sz w:val="32"/>
          <w:szCs w:val="32"/>
          <w:lang w:eastAsia="zh-CN"/>
        </w:rPr>
        <w:t>，</w:t>
      </w:r>
      <w:r>
        <w:rPr>
          <w:rFonts w:hint="eastAsia" w:ascii="Times New Roman" w:hAnsi="Times New Roman" w:eastAsia="仿宋_GB2312"/>
          <w:color w:val="000000"/>
          <w:kern w:val="0"/>
          <w:sz w:val="32"/>
          <w:szCs w:val="32"/>
          <w:lang w:eastAsia="zh-CN"/>
        </w:rPr>
        <w:t>从源头上防范和减少信访问题的发生。</w:t>
      </w:r>
    </w:p>
    <w:p w14:paraId="64C5748C">
      <w:pPr>
        <w:pageBreakBefore w:val="0"/>
        <w:widowControl w:val="0"/>
        <w:kinsoku/>
        <w:wordWrap/>
        <w:overflowPunct/>
        <w:topLinePunct w:val="0"/>
        <w:autoSpaceDE/>
        <w:autoSpaceDN/>
        <w:bidi w:val="0"/>
        <w:adjustRightInd/>
        <w:snapToGrid/>
        <w:spacing w:line="540" w:lineRule="exact"/>
        <w:ind w:firstLine="643" w:firstLineChars="200"/>
        <w:textAlignment w:val="auto"/>
        <w:rPr>
          <w:rFonts w:ascii="Times New Roman" w:hAnsi="Times New Roman" w:eastAsia="仿宋_GB2312"/>
          <w:color w:val="000000"/>
          <w:sz w:val="32"/>
          <w:szCs w:val="32"/>
        </w:rPr>
      </w:pPr>
      <w:r>
        <w:rPr>
          <w:rFonts w:hint="eastAsia" w:ascii="Times New Roman" w:hAnsi="Times New Roman" w:eastAsia="仿宋_GB2312"/>
          <w:b/>
          <w:bCs/>
          <w:color w:val="000000"/>
          <w:kern w:val="0"/>
          <w:sz w:val="32"/>
          <w:szCs w:val="32"/>
          <w:lang w:eastAsia="zh-CN"/>
        </w:rPr>
        <w:t>三是提升专业化能力</w:t>
      </w:r>
      <w:bookmarkStart w:id="0" w:name="_GoBack"/>
      <w:bookmarkEnd w:id="0"/>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color w:val="000000"/>
          <w:kern w:val="0"/>
          <w:sz w:val="32"/>
          <w:szCs w:val="32"/>
          <w:lang w:eastAsia="zh-CN"/>
        </w:rPr>
        <w:t>进一步</w:t>
      </w:r>
      <w:r>
        <w:rPr>
          <w:rFonts w:hint="eastAsia" w:ascii="Times New Roman" w:hAnsi="Times New Roman" w:eastAsia="仿宋_GB2312"/>
          <w:color w:val="000000"/>
          <w:kern w:val="0"/>
          <w:sz w:val="32"/>
          <w:szCs w:val="32"/>
        </w:rPr>
        <w:t>改善信访干部队伍的知识、专业结构，加强培训、挂职锻炼，增强信访干部的综合素质，</w:t>
      </w:r>
      <w:r>
        <w:rPr>
          <w:rFonts w:hint="eastAsia" w:ascii="Times New Roman" w:hAnsi="Times New Roman" w:eastAsia="仿宋_GB2312"/>
          <w:color w:val="000000"/>
          <w:kern w:val="0"/>
          <w:sz w:val="32"/>
          <w:szCs w:val="32"/>
          <w:lang w:eastAsia="zh-CN"/>
        </w:rPr>
        <w:t>不断</w:t>
      </w:r>
      <w:r>
        <w:rPr>
          <w:rFonts w:hint="eastAsia" w:ascii="Times New Roman" w:hAnsi="Times New Roman" w:eastAsia="仿宋_GB2312"/>
          <w:color w:val="000000"/>
          <w:kern w:val="0"/>
          <w:sz w:val="32"/>
          <w:szCs w:val="32"/>
        </w:rPr>
        <w:t>提高信访干部队伍</w:t>
      </w:r>
      <w:r>
        <w:rPr>
          <w:rFonts w:hint="eastAsia" w:ascii="Times New Roman" w:hAnsi="Times New Roman" w:eastAsia="仿宋_GB2312"/>
          <w:color w:val="000000"/>
          <w:kern w:val="0"/>
          <w:sz w:val="32"/>
          <w:szCs w:val="32"/>
          <w:lang w:eastAsia="zh-CN"/>
        </w:rPr>
        <w:t>的</w:t>
      </w:r>
      <w:r>
        <w:rPr>
          <w:rFonts w:hint="eastAsia" w:ascii="Times New Roman" w:hAnsi="Times New Roman" w:eastAsia="仿宋_GB2312"/>
          <w:color w:val="000000"/>
          <w:kern w:val="0"/>
          <w:sz w:val="32"/>
          <w:szCs w:val="32"/>
        </w:rPr>
        <w:t>业务水平。</w:t>
      </w:r>
    </w:p>
    <w:p w14:paraId="47869140">
      <w:pPr>
        <w:pStyle w:val="7"/>
        <w:pageBreakBefore w:val="0"/>
        <w:widowControl w:val="0"/>
        <w:numPr>
          <w:ilvl w:val="0"/>
          <w:numId w:val="4"/>
        </w:numPr>
        <w:kinsoku/>
        <w:wordWrap/>
        <w:overflowPunct/>
        <w:topLinePunct w:val="0"/>
        <w:autoSpaceDE/>
        <w:autoSpaceDN/>
        <w:bidi w:val="0"/>
        <w:adjustRightInd/>
        <w:snapToGrid/>
        <w:spacing w:after="0" w:line="54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其他需要报告的情况</w:t>
      </w:r>
    </w:p>
    <w:p w14:paraId="6CCCCDD9">
      <w:pPr>
        <w:pStyle w:val="7"/>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ascii="Times New Roman" w:hAnsi="Times New Roman" w:eastAsia="仿宋_GB2312" w:cs="Times New Roman"/>
          <w:sz w:val="32"/>
          <w:szCs w:val="32"/>
        </w:rPr>
      </w:pPr>
      <w:r>
        <w:rPr>
          <w:rFonts w:ascii="Times New Roman" w:hAnsi="仿宋_GB2312" w:eastAsia="仿宋_GB2312" w:cs="Times New Roman"/>
          <w:sz w:val="32"/>
          <w:szCs w:val="32"/>
        </w:rPr>
        <w:t>无其他报告事项。</w:t>
      </w:r>
    </w:p>
    <w:p w14:paraId="1863C3AD">
      <w:pPr>
        <w:pStyle w:val="7"/>
        <w:pageBreakBefore w:val="0"/>
        <w:widowControl w:val="0"/>
        <w:kinsoku/>
        <w:wordWrap/>
        <w:overflowPunct/>
        <w:topLinePunct w:val="0"/>
        <w:autoSpaceDE/>
        <w:autoSpaceDN/>
        <w:bidi w:val="0"/>
        <w:adjustRightInd/>
        <w:snapToGrid/>
        <w:spacing w:after="0" w:line="540" w:lineRule="exact"/>
        <w:ind w:firstLine="4800" w:firstLineChars="1500"/>
        <w:textAlignment w:val="auto"/>
        <w:rPr>
          <w:rFonts w:ascii="Times New Roman" w:hAnsi="Times New Roman" w:eastAsia="仿宋_GB2312" w:cs="Times New Roman"/>
          <w:bCs/>
          <w:sz w:val="32"/>
          <w:szCs w:val="32"/>
        </w:rPr>
      </w:pPr>
    </w:p>
    <w:p w14:paraId="6C899B5C">
      <w:pPr>
        <w:pStyle w:val="7"/>
        <w:spacing w:after="0" w:line="560" w:lineRule="exact"/>
        <w:ind w:firstLine="4800" w:firstLineChars="1500"/>
        <w:rPr>
          <w:rFonts w:ascii="Times New Roman" w:hAnsi="Times New Roman" w:eastAsia="仿宋_GB2312" w:cs="Times New Roman"/>
          <w:bCs/>
          <w:sz w:val="32"/>
          <w:szCs w:val="32"/>
        </w:rPr>
      </w:pPr>
    </w:p>
    <w:p w14:paraId="0EEFE6A0">
      <w:pPr>
        <w:pStyle w:val="7"/>
        <w:spacing w:after="0" w:line="560" w:lineRule="exact"/>
        <w:ind w:firstLine="5440" w:firstLineChars="17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黄山市信访局</w:t>
      </w:r>
    </w:p>
    <w:p w14:paraId="2CEEBF83">
      <w:pPr>
        <w:pStyle w:val="7"/>
        <w:spacing w:after="0" w:line="560" w:lineRule="exact"/>
        <w:ind w:firstLine="5280" w:firstLineChars="16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2</w:t>
      </w:r>
      <w:r>
        <w:rPr>
          <w:rFonts w:ascii="Times New Roman" w:hAnsi="Times New Roman" w:eastAsia="仿宋_GB2312" w:cs="Times New Roman"/>
          <w:bCs/>
          <w:sz w:val="32"/>
          <w:szCs w:val="32"/>
        </w:rPr>
        <w:t>月2</w:t>
      </w:r>
      <w:r>
        <w:rPr>
          <w:rFonts w:hint="eastAsia" w:ascii="Times New Roman" w:hAnsi="Times New Roman" w:eastAsia="仿宋_GB2312" w:cs="Times New Roman"/>
          <w:bCs/>
          <w:sz w:val="32"/>
          <w:szCs w:val="32"/>
          <w:lang w:val="en-US" w:eastAsia="zh-CN"/>
        </w:rPr>
        <w:t>8</w:t>
      </w:r>
      <w:r>
        <w:rPr>
          <w:rFonts w:ascii="Times New Roman" w:hAnsi="Times New Roman" w:eastAsia="仿宋_GB2312" w:cs="Times New Roman"/>
          <w:bCs/>
          <w:sz w:val="32"/>
          <w:szCs w:val="32"/>
        </w:rPr>
        <w:t>日</w:t>
      </w:r>
    </w:p>
    <w:p w14:paraId="56916992">
      <w:pPr>
        <w:spacing w:line="560" w:lineRule="exact"/>
        <w:rPr>
          <w:rFonts w:ascii="Times New Roman" w:hAnsi="Times New Roman" w:cs="Times New Roman"/>
        </w:rPr>
      </w:pPr>
    </w:p>
    <w:sectPr>
      <w:footerReference r:id="rId3" w:type="default"/>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734AA6-F5C2-4ADB-BFC0-53F39C9648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embedRegular r:id="rId2" w:fontKey="{21C7E39D-AAEA-40D4-A67D-2CD5E2410A14}"/>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99B53657-FF8C-4D03-A9F5-6967E8DEBF81}"/>
  </w:font>
  <w:font w:name="楷体_GB2312">
    <w:panose1 w:val="02010609030101010101"/>
    <w:charset w:val="86"/>
    <w:family w:val="modern"/>
    <w:pitch w:val="default"/>
    <w:sig w:usb0="00000001" w:usb1="080E0000" w:usb2="00000000" w:usb3="00000000" w:csb0="00040000" w:csb1="00000000"/>
    <w:embedRegular r:id="rId4" w:fontKey="{29661CC3-6126-4A21-8536-DBB779E73DA9}"/>
  </w:font>
  <w:font w:name="楷体">
    <w:panose1 w:val="02010609060101010101"/>
    <w:charset w:val="86"/>
    <w:family w:val="modern"/>
    <w:pitch w:val="default"/>
    <w:sig w:usb0="800002BF" w:usb1="38CF7CFA" w:usb2="00000016" w:usb3="00000000" w:csb0="00040001" w:csb1="00000000"/>
    <w:embedRegular r:id="rId5" w:fontKey="{ACDD1C53-0544-487D-B2B7-08C26456C403}"/>
  </w:font>
  <w:font w:name="Nimbus Roman No9 L">
    <w:altName w:val="方正公文小标宋"/>
    <w:panose1 w:val="00000000000000000000"/>
    <w:charset w:val="00"/>
    <w:family w:val="auto"/>
    <w:pitch w:val="default"/>
    <w:sig w:usb0="00000000" w:usb1="00000000" w:usb2="00000000" w:usb3="00000000" w:csb0="00040001" w:csb1="00000000"/>
    <w:embedRegular r:id="rId6" w:fontKey="{49564431-91F5-4169-86A8-2E2EB20D4322}"/>
  </w:font>
  <w:font w:name="方正公文小标宋">
    <w:panose1 w:val="02000500000000000000"/>
    <w:charset w:val="86"/>
    <w:family w:val="auto"/>
    <w:pitch w:val="default"/>
    <w:sig w:usb0="A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7" w:fontKey="{CB37D039-B678-48C5-AE78-1B35997D6C97}"/>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6223"/>
      <w:docPartObj>
        <w:docPartGallery w:val="autotext"/>
      </w:docPartObj>
    </w:sdtPr>
    <w:sdtContent>
      <w:p w14:paraId="65DEFB2C">
        <w:pPr>
          <w:pStyle w:val="5"/>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sdtContent>
  </w:sdt>
  <w:p w14:paraId="655B6B6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177B4"/>
    <w:multiLevelType w:val="singleLevel"/>
    <w:tmpl w:val="94D177B4"/>
    <w:lvl w:ilvl="0" w:tentative="0">
      <w:start w:val="4"/>
      <w:numFmt w:val="chineseCounting"/>
      <w:suff w:val="nothing"/>
      <w:lvlText w:val="（%1）"/>
      <w:lvlJc w:val="left"/>
      <w:rPr>
        <w:rFonts w:hint="eastAsia" w:ascii="楷体_GB2312" w:hAnsi="楷体_GB2312" w:eastAsia="楷体_GB2312" w:cs="楷体_GB2312"/>
        <w:b/>
        <w:bCs/>
      </w:rPr>
    </w:lvl>
  </w:abstractNum>
  <w:abstractNum w:abstractNumId="1">
    <w:nsid w:val="9705C020"/>
    <w:multiLevelType w:val="singleLevel"/>
    <w:tmpl w:val="9705C020"/>
    <w:lvl w:ilvl="0" w:tentative="0">
      <w:start w:val="1"/>
      <w:numFmt w:val="chineseCounting"/>
      <w:suff w:val="nothing"/>
      <w:lvlText w:val="（%1）"/>
      <w:lvlJc w:val="left"/>
      <w:rPr>
        <w:rFonts w:hint="eastAsia"/>
      </w:rPr>
    </w:lvl>
  </w:abstractNum>
  <w:abstractNum w:abstractNumId="2">
    <w:nsid w:val="20980E27"/>
    <w:multiLevelType w:val="singleLevel"/>
    <w:tmpl w:val="20980E27"/>
    <w:lvl w:ilvl="0" w:tentative="0">
      <w:start w:val="1"/>
      <w:numFmt w:val="chineseCounting"/>
      <w:suff w:val="nothing"/>
      <w:lvlText w:val="%1、"/>
      <w:lvlJc w:val="left"/>
      <w:rPr>
        <w:rFonts w:hint="eastAsia"/>
      </w:rPr>
    </w:lvl>
  </w:abstractNum>
  <w:abstractNum w:abstractNumId="3">
    <w:nsid w:val="28E74852"/>
    <w:multiLevelType w:val="singleLevel"/>
    <w:tmpl w:val="28E7485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1MDU5NzVlYWRjNDU0OGE0OWEyNzFjMzFjNWIxOTQifQ=="/>
  </w:docVars>
  <w:rsids>
    <w:rsidRoot w:val="6D95589C"/>
    <w:rsid w:val="0017199C"/>
    <w:rsid w:val="00654AAC"/>
    <w:rsid w:val="009A3405"/>
    <w:rsid w:val="07A373EA"/>
    <w:rsid w:val="103B3A47"/>
    <w:rsid w:val="1797024B"/>
    <w:rsid w:val="1E477C35"/>
    <w:rsid w:val="283D6A2C"/>
    <w:rsid w:val="2DB12681"/>
    <w:rsid w:val="2E673C55"/>
    <w:rsid w:val="374A151C"/>
    <w:rsid w:val="39281232"/>
    <w:rsid w:val="39F54822"/>
    <w:rsid w:val="60071923"/>
    <w:rsid w:val="69663384"/>
    <w:rsid w:val="6D95589C"/>
    <w:rsid w:val="780B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Body Text Indent 2"/>
    <w:next w:val="1"/>
    <w:unhideWhenUsed/>
    <w:qFormat/>
    <w:uiPriority w:val="99"/>
    <w:pPr>
      <w:widowControl w:val="0"/>
      <w:spacing w:after="120" w:afterLines="0" w:afterAutospacing="0" w:line="480" w:lineRule="auto"/>
      <w:ind w:left="420" w:leftChars="200"/>
      <w:jc w:val="both"/>
    </w:pPr>
    <w:rPr>
      <w:rFonts w:ascii="Calibri" w:hAnsi="Calibri" w:eastAsia="宋体" w:cs="Times New Roman"/>
      <w:kern w:val="2"/>
      <w:sz w:val="21"/>
      <w:szCs w:val="24"/>
      <w:lang w:val="en-US" w:eastAsia="zh-CN" w:bidi="ar-SA"/>
    </w:rPr>
  </w:style>
  <w:style w:type="paragraph" w:styleId="5">
    <w:name w:val="footer"/>
    <w:basedOn w:val="1"/>
    <w:link w:val="1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autoRedefine/>
    <w:qFormat/>
    <w:uiPriority w:val="0"/>
    <w:pPr>
      <w:ind w:firstLine="420" w:firstLineChars="100"/>
    </w:pPr>
  </w:style>
  <w:style w:type="character" w:styleId="10">
    <w:name w:val="page number"/>
    <w:basedOn w:val="9"/>
    <w:qFormat/>
    <w:uiPriority w:val="99"/>
    <w:rPr>
      <w:rFonts w:cs="Times New Roman"/>
    </w:rPr>
  </w:style>
  <w:style w:type="character" w:customStyle="1" w:styleId="11">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3319</Words>
  <Characters>3373</Characters>
  <Lines>24</Lines>
  <Paragraphs>6</Paragraphs>
  <TotalTime>16</TotalTime>
  <ScaleCrop>false</ScaleCrop>
  <LinksUpToDate>false</LinksUpToDate>
  <CharactersWithSpaces>3374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2024-03-01T00:40:00Z</dcterms:created>
  <dc:creator>朱妍</dc:creator>
  <cp:lastModifiedBy>朱妍</cp:lastModifiedBy>
  <cp:lastPrinted>2025-03-06T07:03:45Z</cp:lastPrinted>
  <dcterms:modified xsi:type="dcterms:W3CDTF">2025-03-06T07:04:00Z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F32551B9FBFF42F6A026009AF2621F79_11</vt:lpwstr>
  </property>
  <property fmtid="{D5CDD505-2E9C-101B-9397-08002B2CF9AE}" pid="4" name="KSOTemplateDocerSaveRecord">
    <vt:lpwstr>eyJoZGlkIjoiNmY1MDU5NzVlYWRjNDU0OGE0OWEyNzFjMzFjNWIxOTQiLCJ1c2VySWQiOiI3MTU2Njc2MTUifQ==</vt:lpwstr>
  </property>
</Properties>
</file>